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9719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</w:p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F9E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Об утверждении 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Порядка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D70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сельского поселения </w:t>
      </w:r>
      <w:r w:rsidR="004D6461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Московский</w:t>
      </w:r>
      <w:r w:rsidR="00D704F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сельсовет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муниципального района Дюртюлинский район Республики Башкортостан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в целях пр</w:t>
      </w:r>
      <w:r w:rsidR="00291F9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едоставления во владение и (или) </w:t>
      </w: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(в новой редакции) </w:t>
      </w: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В  соответствии с  </w:t>
      </w:r>
      <w:r w:rsidRPr="00092F0F">
        <w:rPr>
          <w:rFonts w:ascii="Times New Roman" w:eastAsiaTheme="minorHAnsi" w:hAnsi="Times New Roman" w:cs="Times New Roman"/>
          <w:color w:val="26282F"/>
          <w:sz w:val="26"/>
          <w:szCs w:val="26"/>
          <w:lang w:eastAsia="en-US"/>
        </w:rPr>
        <w:t xml:space="preserve">Федеральным законом  от 3 июля 2018 г.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092F0F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 </w:t>
      </w:r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сельского поселения </w:t>
      </w:r>
      <w:r w:rsidR="004D646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Московский сельсовет </w:t>
      </w:r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92F0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района Дюртюлинский район Республики Башкортостан, решил:</w:t>
      </w:r>
    </w:p>
    <w:p w:rsidR="00291F97" w:rsidRPr="00291F97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291F97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Порядок  </w:t>
      </w:r>
      <w:r w:rsidR="00291F97" w:rsidRP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сельского поселения </w:t>
      </w:r>
      <w:r w:rsidR="004D646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Московский сельсовет </w:t>
      </w:r>
      <w:r w:rsidR="00D704F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291F97" w:rsidRP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района Дюртюлинский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  <w:r w:rsid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  <w:r w:rsidR="00291F97" w:rsidRPr="00291F9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</w:p>
    <w:p w:rsidR="00A16F9E" w:rsidRPr="00B31631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63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16F9E" w:rsidRPr="00B31631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17522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16F9E" w:rsidRPr="00B31631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</w:p>
    <w:p w:rsidR="00B31631" w:rsidRPr="00B31631" w:rsidRDefault="00A16F9E" w:rsidP="00B3163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- </w:t>
      </w:r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решение от</w:t>
      </w:r>
      <w:r w:rsidR="004D646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26.12</w:t>
      </w:r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.2018г. </w:t>
      </w:r>
      <w:r w:rsidR="00F3798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№</w:t>
      </w:r>
      <w:r w:rsidR="004D646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200 </w:t>
      </w:r>
      <w:r w:rsidR="00B31631" w:rsidRPr="00B3163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«Об утверждении Правил </w:t>
      </w:r>
      <w:r w:rsidR="00B31631" w:rsidRPr="00B31631">
        <w:rPr>
          <w:rFonts w:ascii="Times New Roman" w:hAnsi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3A5B0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D6461">
        <w:rPr>
          <w:rFonts w:ascii="Times New Roman" w:hAnsi="Times New Roman"/>
          <w:sz w:val="26"/>
          <w:szCs w:val="26"/>
        </w:rPr>
        <w:t xml:space="preserve">Московский </w:t>
      </w:r>
      <w:r w:rsidR="003A5B08">
        <w:rPr>
          <w:rFonts w:ascii="Times New Roman" w:hAnsi="Times New Roman"/>
          <w:sz w:val="26"/>
          <w:szCs w:val="26"/>
        </w:rPr>
        <w:t xml:space="preserve">сельсовет </w:t>
      </w:r>
      <w:r w:rsidR="00B31631" w:rsidRPr="00B31631">
        <w:rPr>
          <w:rFonts w:ascii="Times New Roman" w:hAnsi="Times New Roman"/>
          <w:sz w:val="26"/>
          <w:szCs w:val="26"/>
        </w:rPr>
        <w:t xml:space="preserve">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</w:p>
    <w:p w:rsidR="00092F0F" w:rsidRPr="00092F0F" w:rsidRDefault="00B31631" w:rsidP="00B31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решения возложить на постоянную депутатскую комиссию по бюджету</w:t>
      </w:r>
      <w:r w:rsidR="001C07C8">
        <w:rPr>
          <w:rFonts w:ascii="Times New Roman" w:eastAsia="Times New Roman" w:hAnsi="Times New Roman" w:cs="Times New Roman"/>
          <w:sz w:val="26"/>
          <w:szCs w:val="26"/>
        </w:rPr>
        <w:t>,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 xml:space="preserve"> налогам и вопросам собственности (</w:t>
      </w:r>
      <w:r w:rsidR="00D700AC">
        <w:rPr>
          <w:rFonts w:ascii="Times New Roman" w:eastAsia="Times New Roman" w:hAnsi="Times New Roman" w:cs="Times New Roman"/>
          <w:sz w:val="26"/>
          <w:szCs w:val="26"/>
        </w:rPr>
        <w:t>Мунасипова З.Р.</w:t>
      </w:r>
      <w:r w:rsidR="00092F0F" w:rsidRPr="00092F0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Default="001C07C8" w:rsidP="001C07C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Д.З.Хуснутдинов </w:t>
      </w: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Default="003A5B0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1C07C8" w:rsidRDefault="001C07C8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lastRenderedPageBreak/>
        <w:t>Приложение</w:t>
      </w:r>
    </w:p>
    <w:p w:rsid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к решению Совета</w:t>
      </w:r>
    </w:p>
    <w:p w:rsidR="00D704F2" w:rsidRDefault="00D704F2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</w:t>
      </w:r>
    </w:p>
    <w:p w:rsidR="00D704F2" w:rsidRPr="009543A4" w:rsidRDefault="004D6461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Московский сельсовет </w:t>
      </w: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Дюртюлинский район</w:t>
      </w: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9543A4" w:rsidRPr="009543A4" w:rsidRDefault="009543A4" w:rsidP="009543A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3A4">
        <w:rPr>
          <w:rFonts w:ascii="Times New Roman" w:eastAsia="Times New Roman" w:hAnsi="Times New Roman" w:cs="Times New Roman"/>
          <w:sz w:val="26"/>
          <w:szCs w:val="26"/>
        </w:rPr>
        <w:t>№ ______ от __________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543A4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</w:p>
    <w:p w:rsidR="009543A4" w:rsidRDefault="009543A4" w:rsidP="00092F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формирования, ведения, обязательного опубликования перечня муниципального  имущества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D6461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 Дюртюлинский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D6F48" w:rsidRPr="00413710" w:rsidRDefault="00092F0F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0"/>
      <w:bookmarkEnd w:id="1"/>
      <w:r w:rsidRPr="00413710">
        <w:rPr>
          <w:rFonts w:ascii="Times New Roman" w:hAnsi="Times New Roman" w:cs="Times New Roman"/>
          <w:sz w:val="26"/>
          <w:szCs w:val="26"/>
        </w:rPr>
        <w:t xml:space="preserve">2. </w:t>
      </w:r>
      <w:r w:rsidR="000D6F48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вносятся сведения о муниципальном имуществе</w:t>
      </w:r>
      <w:r w:rsidR="001816F2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0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4D646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Московский</w:t>
      </w:r>
      <w:r w:rsidR="00D70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 </w:t>
      </w:r>
      <w:r w:rsidR="001816F2" w:rsidRPr="00413710">
        <w:rPr>
          <w:rFonts w:ascii="Times New Roman" w:hAnsi="Times New Roman" w:cs="Times New Roman"/>
          <w:sz w:val="26"/>
          <w:szCs w:val="26"/>
        </w:rPr>
        <w:t>муниципального района  Дюртюлинский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="000D6F48"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соответствующем следующим критериям: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021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1022"/>
      <w:bookmarkEnd w:id="2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муниципальное имущество не ограничено в обороте;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sub_1023"/>
      <w:bookmarkEnd w:id="3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муниципальное имущество не является объектом религиозного назначения;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sub_1024"/>
      <w:bookmarkEnd w:id="4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муниципальное имущество не является объектом незавершенного строительства;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sub_1025"/>
      <w:bookmarkEnd w:id="5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sub_1026"/>
      <w:bookmarkEnd w:id="6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7"/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D6F48" w:rsidRPr="00413710" w:rsidRDefault="000D6F48" w:rsidP="000D6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710">
        <w:rPr>
          <w:rFonts w:ascii="Times New Roman" w:eastAsiaTheme="minorHAnsi" w:hAnsi="Times New Roman" w:cs="Times New Roman"/>
          <w:sz w:val="24"/>
          <w:szCs w:val="24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1816F2" w:rsidRPr="001816F2" w:rsidRDefault="001816F2" w:rsidP="0018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подпунктами 1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6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10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13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8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15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9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18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0" w:history="1">
        <w:r w:rsidRPr="0041371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19 пункта 8 статьи 39.11</w:t>
        </w:r>
      </w:hyperlink>
      <w:r w:rsidRPr="004137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</w:t>
      </w:r>
      <w:proofErr w:type="gramStart"/>
      <w:r w:rsidRPr="00092F0F">
        <w:rPr>
          <w:rFonts w:ascii="Times New Roman" w:hAnsi="Times New Roman" w:cs="Times New Roman"/>
          <w:sz w:val="26"/>
          <w:szCs w:val="26"/>
        </w:rPr>
        <w:t>осуществляются  администрацией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D6461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092F0F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092F0F">
        <w:rPr>
          <w:rFonts w:ascii="Times New Roman" w:hAnsi="Times New Roman" w:cs="Times New Roman"/>
          <w:sz w:val="26"/>
          <w:szCs w:val="26"/>
        </w:rPr>
        <w:t xml:space="preserve"> настоящего Порядка муниципальном имуществе: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наименование объекта муниципального  имущества Республики Башкортостан;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lastRenderedPageBreak/>
        <w:t>местонахождение;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общая характеристика;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наличие правообладателей и их количество;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срок действия договора при его наличии.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D6461">
        <w:rPr>
          <w:rFonts w:ascii="Times New Roman" w:hAnsi="Times New Roman" w:cs="Times New Roman"/>
          <w:sz w:val="26"/>
          <w:szCs w:val="26"/>
        </w:rPr>
        <w:t>Московский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 в течение 1 месяца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указанных в пункте 3 </w:t>
      </w:r>
      <w:r w:rsidR="009543A4">
        <w:rPr>
          <w:rFonts w:ascii="Times New Roman" w:hAnsi="Times New Roman" w:cs="Times New Roman"/>
          <w:sz w:val="26"/>
          <w:szCs w:val="26"/>
        </w:rPr>
        <w:t>настоящего Пор</w:t>
      </w:r>
      <w:r w:rsidR="004D6461">
        <w:rPr>
          <w:rFonts w:ascii="Times New Roman" w:hAnsi="Times New Roman" w:cs="Times New Roman"/>
          <w:sz w:val="26"/>
          <w:szCs w:val="26"/>
        </w:rPr>
        <w:t>я</w:t>
      </w:r>
      <w:r w:rsidR="009543A4">
        <w:rPr>
          <w:rFonts w:ascii="Times New Roman" w:hAnsi="Times New Roman" w:cs="Times New Roman"/>
          <w:sz w:val="26"/>
          <w:szCs w:val="26"/>
        </w:rPr>
        <w:t>дка</w:t>
      </w:r>
      <w:r w:rsidRPr="00092F0F">
        <w:rPr>
          <w:rFonts w:ascii="Times New Roman" w:hAnsi="Times New Roman" w:cs="Times New Roman"/>
          <w:sz w:val="26"/>
          <w:szCs w:val="26"/>
        </w:rPr>
        <w:t>, рабочей группой принимается одно из следующих решений: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D6461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D6461">
        <w:rPr>
          <w:rFonts w:ascii="Times New Roman" w:hAnsi="Times New Roman" w:cs="Times New Roman"/>
          <w:sz w:val="26"/>
          <w:szCs w:val="26"/>
        </w:rPr>
        <w:t xml:space="preserve">Московский </w:t>
      </w:r>
      <w:proofErr w:type="gramStart"/>
      <w:r w:rsidR="004D6461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района Дюртюлинский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В течение 30 дней после </w:t>
      </w:r>
      <w:proofErr w:type="gramStart"/>
      <w:r w:rsidRPr="00092F0F">
        <w:rPr>
          <w:rFonts w:ascii="Times New Roman" w:hAnsi="Times New Roman" w:cs="Times New Roman"/>
          <w:sz w:val="26"/>
          <w:szCs w:val="26"/>
        </w:rPr>
        <w:t xml:space="preserve">принятия  </w:t>
      </w:r>
      <w:r w:rsidR="009543A4">
        <w:rPr>
          <w:rFonts w:ascii="Times New Roman" w:hAnsi="Times New Roman" w:cs="Times New Roman"/>
          <w:sz w:val="26"/>
          <w:szCs w:val="26"/>
        </w:rPr>
        <w:t>р</w:t>
      </w:r>
      <w:r w:rsidRPr="00092F0F">
        <w:rPr>
          <w:rFonts w:ascii="Times New Roman" w:hAnsi="Times New Roman" w:cs="Times New Roman"/>
          <w:sz w:val="26"/>
          <w:szCs w:val="26"/>
        </w:rPr>
        <w:t>абочей</w:t>
      </w:r>
      <w:proofErr w:type="gramEnd"/>
      <w:r w:rsidRPr="00092F0F">
        <w:rPr>
          <w:rFonts w:ascii="Times New Roman" w:hAnsi="Times New Roman" w:cs="Times New Roman"/>
          <w:sz w:val="26"/>
          <w:szCs w:val="26"/>
        </w:rPr>
        <w:t xml:space="preserve"> группой решения о внесении изменений в перечень администрация</w:t>
      </w:r>
      <w:r w:rsidR="00D704F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D6461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 Республики Башкортостан  принимает решение о внесении изменений в перечень.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5. Сведения из муниципального  имущества могут быть исключены  из перечня, если: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- право собственности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D6461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092F0F" w:rsidRPr="00092F0F" w:rsidRDefault="00092F0F" w:rsidP="00092F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2F0F">
        <w:rPr>
          <w:rFonts w:ascii="Times New Roman" w:hAnsi="Times New Roman" w:cs="Times New Roman"/>
          <w:sz w:val="26"/>
          <w:szCs w:val="26"/>
        </w:rPr>
        <w:t xml:space="preserve">6. В течение 15 дней после утверждения перечень подлежит обязательному официальному опубликованию в средствах массовой информации (газета "Юлдаш") и в сети Интернет на официальном сайте администрации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="00D704F2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4D6461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="004D646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hAnsi="Times New Roman" w:cs="Times New Roman"/>
          <w:sz w:val="26"/>
          <w:szCs w:val="26"/>
        </w:rPr>
        <w:t>7.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Запрещается продажа муниципального 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подпунктах 6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3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8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4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9 пункта 2 статьи 39.3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14 части 1 статьи 17.1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26 июля 2006 года № 135-ФЗ "О защите конкуренции".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8.</w:t>
      </w:r>
      <w:r w:rsidRPr="00092F0F">
        <w:rPr>
          <w:rFonts w:ascii="Times New Roman" w:hAnsi="Times New Roman" w:cs="Times New Roman"/>
          <w:sz w:val="26"/>
          <w:szCs w:val="26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</w:t>
      </w:r>
      <w:r w:rsidR="00D704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сельского поселения  </w:t>
      </w:r>
      <w:r w:rsidR="001C07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Московский сельсовет </w:t>
      </w:r>
      <w:r w:rsidR="00D704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района Дюртюлинский район 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 w:rsidR="00291F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</w:t>
      </w:r>
      <w:r w:rsidR="009543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пунктом 7 </w:t>
      </w:r>
      <w:r w:rsidR="009543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настоящего </w:t>
      </w:r>
      <w:r w:rsid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91F97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Срок, на который заключаются договоры в отношении имущества, включенного </w:t>
      </w:r>
      <w:proofErr w:type="gramStart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перечни</w:t>
      </w:r>
      <w:proofErr w:type="gramEnd"/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92F0F" w:rsidRPr="00092F0F" w:rsidRDefault="00092F0F" w:rsidP="0009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10. Сведения об утвержденных перечнях муниципального  имущества, 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указанных </w:t>
      </w:r>
      <w:r w:rsidR="00291F97"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пункте </w:t>
      </w:r>
      <w:r w:rsidR="00F37912"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F3791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6" w:history="1">
        <w:r w:rsidRPr="00092F0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5 статьи 16</w:t>
        </w:r>
      </w:hyperlink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</w:p>
    <w:p w:rsidR="00092F0F" w:rsidRPr="00B872FB" w:rsidRDefault="00092F0F" w:rsidP="00092F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2F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11. 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</w:t>
      </w:r>
      <w:r w:rsidRPr="00B872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сделки с соответствующим имуществом, может быть включено в перечень, указанный </w:t>
      </w:r>
      <w:r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</w:t>
      </w:r>
      <w:r w:rsidR="00F37912"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71F8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</w:t>
      </w:r>
      <w:r w:rsidRPr="00B872FB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115A" w:rsidRPr="00B872FB" w:rsidRDefault="00092F0F" w:rsidP="00B872F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2FB">
        <w:rPr>
          <w:rFonts w:ascii="Times New Roman" w:hAnsi="Times New Roman" w:cs="Times New Roman"/>
          <w:sz w:val="26"/>
          <w:szCs w:val="26"/>
        </w:rPr>
        <w:t xml:space="preserve">12. Администрация </w:t>
      </w:r>
      <w:r w:rsidR="00D704F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C07C8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D704F2">
        <w:rPr>
          <w:rFonts w:ascii="Times New Roman" w:hAnsi="Times New Roman" w:cs="Times New Roman"/>
          <w:sz w:val="26"/>
          <w:szCs w:val="26"/>
        </w:rPr>
        <w:t xml:space="preserve"> </w:t>
      </w:r>
      <w:r w:rsidRPr="00B872FB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="00FB6BF8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r w:rsidR="001C07C8">
        <w:rPr>
          <w:rFonts w:ascii="Times New Roman" w:hAnsi="Times New Roman" w:cs="Times New Roman"/>
          <w:sz w:val="26"/>
          <w:szCs w:val="26"/>
        </w:rPr>
        <w:t xml:space="preserve">Московский сельсовет </w:t>
      </w:r>
      <w:r w:rsidR="00FB6BF8">
        <w:rPr>
          <w:rFonts w:ascii="Times New Roman" w:hAnsi="Times New Roman" w:cs="Times New Roman"/>
          <w:sz w:val="26"/>
          <w:szCs w:val="26"/>
        </w:rPr>
        <w:t xml:space="preserve"> </w:t>
      </w:r>
      <w:r w:rsidRPr="00B872FB">
        <w:rPr>
          <w:rFonts w:ascii="Times New Roman" w:hAnsi="Times New Roman" w:cs="Times New Roman"/>
          <w:sz w:val="26"/>
          <w:szCs w:val="26"/>
        </w:rPr>
        <w:t xml:space="preserve">муниципального района Дюртюлинский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B872FB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B872F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sectPr w:rsidR="008A115A" w:rsidRPr="00B872FB" w:rsidSect="001C07C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9"/>
    <w:rsid w:val="00092F0F"/>
    <w:rsid w:val="000D6F48"/>
    <w:rsid w:val="0010431A"/>
    <w:rsid w:val="00175222"/>
    <w:rsid w:val="001816F2"/>
    <w:rsid w:val="001C07C8"/>
    <w:rsid w:val="00291F97"/>
    <w:rsid w:val="003234D8"/>
    <w:rsid w:val="00351CF9"/>
    <w:rsid w:val="003A5B08"/>
    <w:rsid w:val="003B46AE"/>
    <w:rsid w:val="00413710"/>
    <w:rsid w:val="004D6461"/>
    <w:rsid w:val="007A0A64"/>
    <w:rsid w:val="00871F8D"/>
    <w:rsid w:val="008A115A"/>
    <w:rsid w:val="009543A4"/>
    <w:rsid w:val="009719BF"/>
    <w:rsid w:val="00A16F9E"/>
    <w:rsid w:val="00B31631"/>
    <w:rsid w:val="00B872FB"/>
    <w:rsid w:val="00D700AC"/>
    <w:rsid w:val="00D704F2"/>
    <w:rsid w:val="00DE02DF"/>
    <w:rsid w:val="00F37912"/>
    <w:rsid w:val="00F37982"/>
    <w:rsid w:val="00FB6BF8"/>
    <w:rsid w:val="00FB7773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530"/>
  <w15:docId w15:val="{A54BCD78-1CD0-408D-918F-E151210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4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6461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D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6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A2ECB357566C8254E169EB431E6179E11D8CFI8o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consultantplus://offline/ref=1F253B6D74663D216C706E96CAE2461B4C485F2CC7327566C8254E169EIBo4K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D415F28CA337566C8254E169EB431E6179E11DFCCI8oE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DCE87I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9D92-98AC-412B-9492-2F07F884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PK1</cp:lastModifiedBy>
  <cp:revision>3</cp:revision>
  <cp:lastPrinted>2019-12-04T04:00:00Z</cp:lastPrinted>
  <dcterms:created xsi:type="dcterms:W3CDTF">2019-12-04T03:47:00Z</dcterms:created>
  <dcterms:modified xsi:type="dcterms:W3CDTF">2019-12-04T04:00:00Z</dcterms:modified>
</cp:coreProperties>
</file>