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2793A4F2" w14:textId="3FE697D4"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052BDF">
              <w:rPr>
                <w:sz w:val="24"/>
                <w:szCs w:val="24"/>
              </w:rPr>
              <w:t>Московский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052BDF">
              <w:rPr>
                <w:sz w:val="24"/>
                <w:szCs w:val="24"/>
              </w:rPr>
              <w:t>Дюртюлинский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1A05B622" w14:textId="29A137CA" w:rsidR="00914A4F" w:rsidRDefault="00260E6F" w:rsidP="00260E6F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260E6F">
              <w:rPr>
                <w:sz w:val="24"/>
                <w:szCs w:val="24"/>
              </w:rPr>
              <w:t>от «     »_______</w:t>
            </w:r>
            <w:r w:rsidR="00052BDF">
              <w:rPr>
                <w:sz w:val="24"/>
                <w:szCs w:val="24"/>
              </w:rPr>
              <w:t>2019</w:t>
            </w:r>
            <w:r w:rsidRPr="00260E6F">
              <w:rPr>
                <w:sz w:val="24"/>
                <w:szCs w:val="24"/>
              </w:rPr>
              <w:t xml:space="preserve">  г.  № _______</w:t>
            </w: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19EE4368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052BDF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C5C7" w14:textId="77777777" w:rsidR="000B5817" w:rsidRDefault="000B5817" w:rsidP="00FE218F">
      <w:r>
        <w:separator/>
      </w:r>
    </w:p>
  </w:endnote>
  <w:endnote w:type="continuationSeparator" w:id="0">
    <w:p w14:paraId="63E90DD9" w14:textId="77777777" w:rsidR="000B5817" w:rsidRDefault="000B5817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304B87A6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260E6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1402" w14:textId="77777777" w:rsidR="000B5817" w:rsidRDefault="000B5817" w:rsidP="00FE218F">
      <w:r>
        <w:separator/>
      </w:r>
    </w:p>
  </w:footnote>
  <w:footnote w:type="continuationSeparator" w:id="0">
    <w:p w14:paraId="55F69A3F" w14:textId="77777777" w:rsidR="000B5817" w:rsidRDefault="000B5817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52BDF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2D2ABD"/>
  <w15:docId w15:val="{A156AC4E-E739-46FC-B72D-120C588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Роман</cp:lastModifiedBy>
  <cp:revision>2</cp:revision>
  <dcterms:created xsi:type="dcterms:W3CDTF">2019-07-16T12:14:00Z</dcterms:created>
  <dcterms:modified xsi:type="dcterms:W3CDTF">2019-07-16T12:14:00Z</dcterms:modified>
</cp:coreProperties>
</file>