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126"/>
        <w:tblW w:w="5596" w:type="dxa"/>
        <w:tblLook w:val="04A0" w:firstRow="1" w:lastRow="0" w:firstColumn="1" w:lastColumn="0" w:noHBand="0" w:noVBand="1"/>
      </w:tblPr>
      <w:tblGrid>
        <w:gridCol w:w="5596"/>
      </w:tblGrid>
      <w:tr w:rsidR="00D34804" w:rsidRPr="00F03438" w14:paraId="6263F82F" w14:textId="77777777" w:rsidTr="00F175EE">
        <w:trPr>
          <w:trHeight w:val="1560"/>
        </w:trPr>
        <w:tc>
          <w:tcPr>
            <w:tcW w:w="5596" w:type="dxa"/>
          </w:tcPr>
          <w:p w14:paraId="3631FAE5" w14:textId="77777777" w:rsidR="00D34804" w:rsidRPr="00F03438" w:rsidRDefault="00D34804" w:rsidP="00F175EE">
            <w:pPr>
              <w:ind w:left="1418" w:hanging="1418"/>
              <w:rPr>
                <w:b/>
                <w:sz w:val="24"/>
                <w:szCs w:val="24"/>
              </w:rPr>
            </w:pPr>
            <w:bookmarkStart w:id="0" w:name="OLE_LINK41"/>
            <w:bookmarkStart w:id="1" w:name="OLE_LINK42"/>
            <w:bookmarkStart w:id="2" w:name="OLE_LINK43"/>
            <w:r w:rsidRPr="00F03438">
              <w:rPr>
                <w:b/>
                <w:sz w:val="24"/>
                <w:szCs w:val="24"/>
              </w:rPr>
              <w:t>Приложение № 5</w:t>
            </w:r>
          </w:p>
          <w:p w14:paraId="667CE618" w14:textId="1C06584A" w:rsidR="00F0677A" w:rsidRDefault="00F0677A" w:rsidP="00F0677A">
            <w:pPr>
              <w:tabs>
                <w:tab w:val="left" w:pos="838"/>
              </w:tabs>
              <w:suppressAutoHyphens/>
              <w:autoSpaceDE w:val="0"/>
              <w:autoSpaceDN w:val="0"/>
              <w:adjustRightInd w:val="0"/>
              <w:ind w:firstLine="0"/>
              <w:rPr>
                <w:sz w:val="24"/>
                <w:szCs w:val="24"/>
              </w:rPr>
            </w:pPr>
            <w:r>
              <w:rPr>
                <w:sz w:val="24"/>
                <w:szCs w:val="24"/>
              </w:rPr>
              <w:t xml:space="preserve">к постановлению администрации сельского поселения </w:t>
            </w:r>
            <w:r w:rsidR="003F4D56">
              <w:rPr>
                <w:sz w:val="24"/>
                <w:szCs w:val="24"/>
              </w:rPr>
              <w:t>Московский</w:t>
            </w:r>
            <w:r>
              <w:rPr>
                <w:sz w:val="24"/>
                <w:szCs w:val="24"/>
              </w:rPr>
              <w:t xml:space="preserve"> сельсовет муниципального района </w:t>
            </w:r>
            <w:r w:rsidR="003F4D56">
              <w:rPr>
                <w:sz w:val="24"/>
                <w:szCs w:val="24"/>
              </w:rPr>
              <w:t>Дюртюлинский</w:t>
            </w:r>
            <w:r>
              <w:rPr>
                <w:sz w:val="24"/>
                <w:szCs w:val="24"/>
              </w:rPr>
              <w:t xml:space="preserve"> район Республики Башкортостан</w:t>
            </w:r>
          </w:p>
          <w:p w14:paraId="0B4B4A09" w14:textId="7D8BBB47" w:rsidR="00D34804" w:rsidRPr="00F03438" w:rsidRDefault="00053A50" w:rsidP="00053A50">
            <w:pPr>
              <w:tabs>
                <w:tab w:val="left" w:pos="838"/>
              </w:tabs>
              <w:ind w:firstLine="0"/>
              <w:jc w:val="left"/>
              <w:rPr>
                <w:sz w:val="24"/>
                <w:szCs w:val="24"/>
              </w:rPr>
            </w:pPr>
            <w:bookmarkStart w:id="3" w:name="_GoBack"/>
            <w:bookmarkEnd w:id="3"/>
            <w:r>
              <w:rPr>
                <w:sz w:val="24"/>
                <w:szCs w:val="24"/>
              </w:rPr>
              <w:t>от «01» октября 2019г.  №10/2</w:t>
            </w:r>
            <w:bookmarkEnd w:id="0"/>
            <w:bookmarkEnd w:id="1"/>
            <w:bookmarkEnd w:id="2"/>
          </w:p>
        </w:tc>
      </w:tr>
    </w:tbl>
    <w:p w14:paraId="303516C4" w14:textId="77777777" w:rsidR="00D34804" w:rsidRPr="00F03438" w:rsidRDefault="00D34804" w:rsidP="00731CE0">
      <w:pPr>
        <w:rPr>
          <w:sz w:val="24"/>
          <w:szCs w:val="24"/>
        </w:rPr>
      </w:pPr>
    </w:p>
    <w:p w14:paraId="7FB7220F" w14:textId="77777777" w:rsidR="00D34804" w:rsidRPr="00F03438" w:rsidRDefault="00D34804" w:rsidP="00731CE0">
      <w:pPr>
        <w:rPr>
          <w:sz w:val="24"/>
          <w:szCs w:val="24"/>
        </w:rPr>
      </w:pPr>
    </w:p>
    <w:p w14:paraId="2FA296E1" w14:textId="77777777" w:rsidR="00D34804" w:rsidRPr="00F03438" w:rsidRDefault="00D34804" w:rsidP="00731CE0">
      <w:pPr>
        <w:rPr>
          <w:sz w:val="24"/>
          <w:szCs w:val="24"/>
        </w:rPr>
      </w:pPr>
    </w:p>
    <w:p w14:paraId="0B831247" w14:textId="77777777" w:rsidR="00D34804" w:rsidRPr="00F03438" w:rsidRDefault="00D34804" w:rsidP="00731CE0">
      <w:pPr>
        <w:rPr>
          <w:sz w:val="24"/>
          <w:szCs w:val="24"/>
        </w:rPr>
      </w:pPr>
    </w:p>
    <w:p w14:paraId="3E60EDC8" w14:textId="77777777" w:rsidR="00D34804" w:rsidRPr="00F03438" w:rsidRDefault="00D34804" w:rsidP="00731CE0">
      <w:pPr>
        <w:rPr>
          <w:sz w:val="24"/>
          <w:szCs w:val="24"/>
        </w:rPr>
      </w:pPr>
    </w:p>
    <w:p w14:paraId="278EF025" w14:textId="77777777" w:rsidR="00D34804" w:rsidRPr="00F03438" w:rsidRDefault="00D34804" w:rsidP="00731CE0">
      <w:pPr>
        <w:rPr>
          <w:sz w:val="24"/>
          <w:szCs w:val="24"/>
        </w:rPr>
      </w:pPr>
    </w:p>
    <w:p w14:paraId="319F70CB" w14:textId="77777777"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14:paraId="4CB6DBCF" w14:textId="77777777" w:rsidR="00A70BEA" w:rsidRDefault="00A70BEA" w:rsidP="00731CE0">
      <w:pPr>
        <w:pStyle w:val="aa"/>
        <w:ind w:firstLine="0"/>
        <w:jc w:val="center"/>
        <w:rPr>
          <w:rFonts w:ascii="Times New Roman" w:hAnsi="Times New Roman"/>
          <w:sz w:val="28"/>
          <w:szCs w:val="28"/>
        </w:rPr>
      </w:pPr>
    </w:p>
    <w:p w14:paraId="1E1B79A8" w14:textId="77777777"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14:paraId="1F16D343" w14:textId="77777777" w:rsidR="00A473CC" w:rsidRPr="00F03438" w:rsidRDefault="00A473CC" w:rsidP="00731CE0">
      <w:pPr>
        <w:tabs>
          <w:tab w:val="left" w:pos="5940"/>
        </w:tabs>
        <w:rPr>
          <w:sz w:val="24"/>
          <w:szCs w:val="24"/>
        </w:rPr>
      </w:pPr>
    </w:p>
    <w:p w14:paraId="49B371C7" w14:textId="77777777"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F03438" w14:paraId="0C46AEC4" w14:textId="77777777" w:rsidTr="0024578E">
        <w:trPr>
          <w:tblHeader/>
        </w:trPr>
        <w:tc>
          <w:tcPr>
            <w:tcW w:w="3936" w:type="dxa"/>
            <w:vAlign w:val="center"/>
          </w:tcPr>
          <w:p w14:paraId="0420C13A" w14:textId="77777777" w:rsidR="0024578E" w:rsidRPr="00F03438" w:rsidRDefault="0024578E" w:rsidP="00731CE0">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14:paraId="77A1910E" w14:textId="77777777"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14:paraId="60281D73" w14:textId="77777777" w:rsidTr="0024578E">
        <w:tc>
          <w:tcPr>
            <w:tcW w:w="3936" w:type="dxa"/>
          </w:tcPr>
          <w:p w14:paraId="0EAB3F3E" w14:textId="3A433334" w:rsidR="00447C68" w:rsidRPr="00001B3E" w:rsidRDefault="0024578E" w:rsidP="00731CE0">
            <w:pPr>
              <w:ind w:firstLine="0"/>
              <w:rPr>
                <w:sz w:val="24"/>
                <w:szCs w:val="24"/>
              </w:rPr>
            </w:pPr>
            <w:r w:rsidRPr="00001B3E">
              <w:rPr>
                <w:sz w:val="24"/>
                <w:szCs w:val="24"/>
              </w:rPr>
              <w:t>Муниципальные служащие</w:t>
            </w:r>
          </w:p>
          <w:p w14:paraId="5AA5DD2D" w14:textId="77777777" w:rsidR="009B2EA6" w:rsidRPr="00001B3E" w:rsidRDefault="009B2EA6" w:rsidP="001B0ADC">
            <w:pPr>
              <w:ind w:firstLine="0"/>
              <w:rPr>
                <w:sz w:val="24"/>
                <w:szCs w:val="24"/>
              </w:rPr>
            </w:pPr>
          </w:p>
        </w:tc>
        <w:tc>
          <w:tcPr>
            <w:tcW w:w="6237" w:type="dxa"/>
            <w:tcBorders>
              <w:left w:val="single" w:sz="4" w:space="0" w:color="auto"/>
            </w:tcBorders>
          </w:tcPr>
          <w:p w14:paraId="2822F545" w14:textId="7B50B68E"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14:paraId="24037CAD" w14:textId="77777777" w:rsidTr="0024578E">
        <w:tc>
          <w:tcPr>
            <w:tcW w:w="3936" w:type="dxa"/>
          </w:tcPr>
          <w:p w14:paraId="5CE79DD2" w14:textId="6A5097C4"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14:paraId="3C9E67DE" w14:textId="3E283C1A"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14:paraId="6483DC13" w14:textId="77777777" w:rsidTr="0024578E">
        <w:tc>
          <w:tcPr>
            <w:tcW w:w="3936" w:type="dxa"/>
          </w:tcPr>
          <w:p w14:paraId="79B650FD" w14:textId="651A5C6D"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14:paraId="624DFA30" w14:textId="28967D6D" w:rsidR="009966D6" w:rsidRPr="00001B3E" w:rsidRDefault="009966D6" w:rsidP="00731CE0">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4578E" w:rsidRPr="00F03438" w14:paraId="1BC9EDC7" w14:textId="77777777" w:rsidTr="0024578E">
        <w:tc>
          <w:tcPr>
            <w:tcW w:w="3936" w:type="dxa"/>
          </w:tcPr>
          <w:p w14:paraId="7DFEA641" w14:textId="3F58AD0C" w:rsidR="00447C68" w:rsidRPr="00001B3E" w:rsidRDefault="0024578E" w:rsidP="0026688B">
            <w:pPr>
              <w:ind w:firstLine="0"/>
              <w:rPr>
                <w:sz w:val="24"/>
                <w:szCs w:val="24"/>
              </w:rPr>
            </w:pPr>
            <w:r w:rsidRPr="00001B3E">
              <w:rPr>
                <w:sz w:val="24"/>
                <w:szCs w:val="24"/>
              </w:rPr>
              <w:lastRenderedPageBreak/>
              <w:t>Работники</w:t>
            </w:r>
          </w:p>
        </w:tc>
        <w:tc>
          <w:tcPr>
            <w:tcW w:w="6237" w:type="dxa"/>
            <w:tcBorders>
              <w:left w:val="single" w:sz="4" w:space="0" w:color="auto"/>
            </w:tcBorders>
          </w:tcPr>
          <w:p w14:paraId="2D3D17E1" w14:textId="3056791E"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26688B" w:rsidRPr="00F03438" w14:paraId="2AF522A2" w14:textId="77777777" w:rsidTr="0024578E">
        <w:tc>
          <w:tcPr>
            <w:tcW w:w="3936" w:type="dxa"/>
          </w:tcPr>
          <w:p w14:paraId="2938C60F" w14:textId="605B7C1E" w:rsidR="0026688B" w:rsidRPr="00001B3E" w:rsidRDefault="00B155F3"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14:paraId="0212EC05" w14:textId="2932382C" w:rsidR="0026688B" w:rsidRPr="00001B3E" w:rsidRDefault="00BF09A9" w:rsidP="00731CE0">
            <w:pPr>
              <w:ind w:firstLine="0"/>
              <w:rPr>
                <w:sz w:val="24"/>
                <w:szCs w:val="24"/>
              </w:rPr>
            </w:pPr>
            <w:r>
              <w:rPr>
                <w:sz w:val="24"/>
                <w:szCs w:val="24"/>
              </w:rPr>
              <w:t>ф</w:t>
            </w:r>
            <w:r w:rsidR="00AE0CE6">
              <w:rPr>
                <w:sz w:val="24"/>
                <w:szCs w:val="24"/>
              </w:rPr>
              <w:t xml:space="preserve">амилия, имя, отчество, степень родства, дата и место рождения, реквизиты свидетельства о браке, реквизиты </w:t>
            </w:r>
            <w:r w:rsidR="004F6EA4">
              <w:rPr>
                <w:sz w:val="24"/>
                <w:szCs w:val="24"/>
              </w:rPr>
              <w:t>свидетельства о рождении</w:t>
            </w:r>
          </w:p>
        </w:tc>
      </w:tr>
      <w:tr w:rsidR="009966D6" w:rsidRPr="00F03438" w14:paraId="5AA8A198" w14:textId="77777777" w:rsidTr="0024578E">
        <w:tc>
          <w:tcPr>
            <w:tcW w:w="3936" w:type="dxa"/>
          </w:tcPr>
          <w:p w14:paraId="401495EE" w14:textId="39DAF8DA" w:rsidR="009966D6" w:rsidRPr="00001B3E" w:rsidRDefault="00B155F3"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14:paraId="70C89929" w14:textId="61BC3565" w:rsidR="009966D6" w:rsidRPr="00001B3E" w:rsidRDefault="009966D6" w:rsidP="009966D6">
            <w:pPr>
              <w:ind w:firstLine="0"/>
              <w:rPr>
                <w:sz w:val="24"/>
                <w:szCs w:val="24"/>
              </w:rPr>
            </w:pPr>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sidR="004F6EA4">
              <w:rPr>
                <w:sz w:val="24"/>
                <w:szCs w:val="24"/>
              </w:rPr>
              <w:t>а);  данные о трудовом договоре</w:t>
            </w:r>
          </w:p>
        </w:tc>
      </w:tr>
      <w:tr w:rsidR="0024578E" w:rsidRPr="00F03438" w14:paraId="34EB756E" w14:textId="77777777" w:rsidTr="0024578E">
        <w:tc>
          <w:tcPr>
            <w:tcW w:w="3936" w:type="dxa"/>
          </w:tcPr>
          <w:p w14:paraId="232912D7" w14:textId="57019A7B"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14:paraId="2CB3B95F" w14:textId="79C49486"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14:paraId="05DB2F55" w14:textId="77777777" w:rsidR="0024578E" w:rsidRPr="00001B3E" w:rsidRDefault="0024578E"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14:paraId="44B37DBC" w14:textId="642AE668"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24578E" w:rsidRPr="00F03438" w14:paraId="34965372" w14:textId="77777777" w:rsidTr="00BF09A9">
        <w:trPr>
          <w:trHeight w:val="258"/>
        </w:trPr>
        <w:tc>
          <w:tcPr>
            <w:tcW w:w="3936" w:type="dxa"/>
          </w:tcPr>
          <w:p w14:paraId="4804D886" w14:textId="16E98CF8" w:rsidR="0024578E" w:rsidRPr="00001B3E" w:rsidRDefault="00CB721B"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14:paraId="3ECCD514" w14:textId="6AF1F463" w:rsidR="00920C34" w:rsidRPr="00001B3E" w:rsidRDefault="0024578E" w:rsidP="00213ACE">
            <w:pPr>
              <w:ind w:firstLine="0"/>
              <w:rPr>
                <w:sz w:val="24"/>
                <w:szCs w:val="24"/>
              </w:rPr>
            </w:pPr>
            <w:r w:rsidRPr="00001B3E">
              <w:rPr>
                <w:sz w:val="24"/>
                <w:szCs w:val="24"/>
              </w:rPr>
              <w:t>фамилия, имя, отчество;</w:t>
            </w:r>
            <w:r w:rsidR="00BF09A9">
              <w:rPr>
                <w:sz w:val="24"/>
                <w:szCs w:val="24"/>
              </w:rPr>
              <w:t xml:space="preserve"> </w:t>
            </w:r>
            <w:r w:rsidRPr="00001B3E">
              <w:rPr>
                <w:sz w:val="24"/>
                <w:szCs w:val="24"/>
              </w:rPr>
              <w:t>дата рождения;</w:t>
            </w:r>
            <w:r w:rsidR="00920C34">
              <w:rPr>
                <w:sz w:val="24"/>
                <w:szCs w:val="24"/>
              </w:rPr>
              <w:t xml:space="preserve"> место рождения;</w:t>
            </w:r>
          </w:p>
          <w:p w14:paraId="14BA0ADC" w14:textId="5864E4BA" w:rsidR="0024578E" w:rsidRPr="00001B3E" w:rsidRDefault="0024578E" w:rsidP="0024578E">
            <w:pPr>
              <w:ind w:firstLine="0"/>
              <w:rPr>
                <w:sz w:val="24"/>
                <w:szCs w:val="24"/>
              </w:rPr>
            </w:pPr>
            <w:r w:rsidRPr="00001B3E">
              <w:rPr>
                <w:sz w:val="24"/>
                <w:szCs w:val="24"/>
              </w:rPr>
              <w:t>реквизиты документа, удостоверяющего личность; контактный телефон;</w:t>
            </w:r>
            <w:r w:rsidR="00920C34">
              <w:rPr>
                <w:sz w:val="24"/>
                <w:szCs w:val="24"/>
              </w:rPr>
              <w:t xml:space="preserve"> гражданство;</w:t>
            </w:r>
            <w:r w:rsidRPr="00001B3E">
              <w:rPr>
                <w:sz w:val="24"/>
                <w:szCs w:val="24"/>
              </w:rPr>
              <w:t xml:space="preserve"> адрес;</w:t>
            </w:r>
            <w:r w:rsidR="00920C34">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sidR="00BF09A9">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sidR="00BF09A9">
              <w:rPr>
                <w:sz w:val="24"/>
                <w:szCs w:val="24"/>
              </w:rPr>
              <w:t>;</w:t>
            </w:r>
            <w:r w:rsidRPr="00001B3E">
              <w:rPr>
                <w:sz w:val="24"/>
                <w:szCs w:val="24"/>
              </w:rPr>
              <w:t xml:space="preserve"> документы на жилое помещение;</w:t>
            </w:r>
          </w:p>
          <w:p w14:paraId="0493C918" w14:textId="04DD1BD4" w:rsidR="00001B3E" w:rsidRPr="00001B3E" w:rsidRDefault="00001B3E" w:rsidP="0024578E">
            <w:pPr>
              <w:ind w:firstLine="0"/>
              <w:rPr>
                <w:sz w:val="24"/>
                <w:szCs w:val="24"/>
              </w:rPr>
            </w:pPr>
            <w:r w:rsidRPr="00001B3E">
              <w:rPr>
                <w:sz w:val="24"/>
                <w:szCs w:val="24"/>
              </w:rPr>
              <w:t xml:space="preserve">иные документы, необходимые для получения услуги/ </w:t>
            </w:r>
            <w:r w:rsidRPr="00001B3E">
              <w:rPr>
                <w:sz w:val="24"/>
                <w:szCs w:val="24"/>
              </w:rPr>
              <w:lastRenderedPageBreak/>
              <w:t>указанные в обращении</w:t>
            </w:r>
            <w:r w:rsidR="00BF09A9">
              <w:rPr>
                <w:sz w:val="24"/>
                <w:szCs w:val="24"/>
              </w:rPr>
              <w:t>;</w:t>
            </w:r>
          </w:p>
        </w:tc>
      </w:tr>
      <w:tr w:rsidR="00CB721B" w:rsidRPr="00F03438" w14:paraId="26E87837" w14:textId="77777777" w:rsidTr="00BF09A9">
        <w:trPr>
          <w:trHeight w:val="258"/>
        </w:trPr>
        <w:tc>
          <w:tcPr>
            <w:tcW w:w="3936" w:type="dxa"/>
          </w:tcPr>
          <w:p w14:paraId="6043435C" w14:textId="4236C25C" w:rsidR="00CB721B" w:rsidRPr="00CB721B" w:rsidRDefault="00CB721B" w:rsidP="00EA64CB">
            <w:pPr>
              <w:ind w:firstLine="0"/>
              <w:rPr>
                <w:sz w:val="24"/>
                <w:szCs w:val="24"/>
              </w:rPr>
            </w:pPr>
            <w:r w:rsidRPr="00CB721B">
              <w:rPr>
                <w:sz w:val="24"/>
                <w:szCs w:val="24"/>
              </w:rPr>
              <w:lastRenderedPageBreak/>
              <w:t>Лица, нуждающиеся в улучшении жилищных условий и их близкие родственники;</w:t>
            </w:r>
          </w:p>
        </w:tc>
        <w:tc>
          <w:tcPr>
            <w:tcW w:w="6237" w:type="dxa"/>
            <w:tcBorders>
              <w:left w:val="single" w:sz="4" w:space="0" w:color="auto"/>
            </w:tcBorders>
          </w:tcPr>
          <w:p w14:paraId="7AADFBD8" w14:textId="77777777" w:rsidR="00CB721B" w:rsidRPr="00CB721B" w:rsidRDefault="00CB721B" w:rsidP="00CB721B">
            <w:pPr>
              <w:ind w:firstLine="0"/>
              <w:rPr>
                <w:sz w:val="24"/>
                <w:szCs w:val="24"/>
              </w:rPr>
            </w:pPr>
            <w:r w:rsidRPr="00CB721B">
              <w:rPr>
                <w:sz w:val="24"/>
                <w:szCs w:val="24"/>
              </w:rPr>
              <w:t>фамилия, имя, отчество; дата рождения; место рождения;</w:t>
            </w:r>
          </w:p>
          <w:p w14:paraId="0F7C196F" w14:textId="7FA38DD1" w:rsidR="00CB721B" w:rsidRPr="00001B3E" w:rsidRDefault="00CB721B" w:rsidP="00CB721B">
            <w:pPr>
              <w:ind w:firstLine="0"/>
              <w:rPr>
                <w:sz w:val="24"/>
                <w:szCs w:val="24"/>
              </w:rPr>
            </w:pPr>
            <w:r w:rsidRPr="00CB721B">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
        </w:tc>
      </w:tr>
      <w:tr w:rsidR="00CB721B" w:rsidRPr="00F03438" w14:paraId="529B8BFF" w14:textId="77777777" w:rsidTr="00BF09A9">
        <w:trPr>
          <w:trHeight w:val="258"/>
        </w:trPr>
        <w:tc>
          <w:tcPr>
            <w:tcW w:w="3936" w:type="dxa"/>
          </w:tcPr>
          <w:p w14:paraId="2CC88E0E" w14:textId="7AD9C7E9" w:rsidR="00CB721B" w:rsidRPr="00CB721B" w:rsidRDefault="00867066" w:rsidP="00EA64CB">
            <w:pPr>
              <w:ind w:firstLine="0"/>
              <w:rPr>
                <w:sz w:val="24"/>
                <w:szCs w:val="24"/>
              </w:rPr>
            </w:pPr>
            <w:r w:rsidRPr="00867066">
              <w:rPr>
                <w:sz w:val="24"/>
                <w:szCs w:val="24"/>
              </w:rPr>
              <w:t>− Лица, стоящие на воинс</w:t>
            </w:r>
            <w:r>
              <w:rPr>
                <w:sz w:val="24"/>
                <w:szCs w:val="24"/>
              </w:rPr>
              <w:t>ком учете, пребывающие в запасе</w:t>
            </w:r>
            <w:r w:rsidR="00CB721B" w:rsidRPr="00CB721B">
              <w:rPr>
                <w:sz w:val="24"/>
                <w:szCs w:val="24"/>
              </w:rPr>
              <w:t>;</w:t>
            </w:r>
          </w:p>
        </w:tc>
        <w:tc>
          <w:tcPr>
            <w:tcW w:w="6237" w:type="dxa"/>
            <w:tcBorders>
              <w:left w:val="single" w:sz="4" w:space="0" w:color="auto"/>
            </w:tcBorders>
          </w:tcPr>
          <w:p w14:paraId="24FE80AF" w14:textId="01AD97CA" w:rsidR="00CB721B" w:rsidRPr="00001B3E" w:rsidRDefault="00BF3424"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p>
        </w:tc>
      </w:tr>
    </w:tbl>
    <w:p w14:paraId="1F3FD244" w14:textId="4D9A70A3" w:rsidR="00D34804" w:rsidRPr="00F03438" w:rsidRDefault="00D34804" w:rsidP="00731CE0">
      <w:pPr>
        <w:tabs>
          <w:tab w:val="left" w:pos="5940"/>
        </w:tabs>
        <w:rPr>
          <w:sz w:val="24"/>
          <w:szCs w:val="24"/>
        </w:rPr>
      </w:pPr>
    </w:p>
    <w:p w14:paraId="2F47A826" w14:textId="77777777" w:rsidR="00001B3E" w:rsidRDefault="00001B3E"/>
    <w:p w14:paraId="24BA1F35" w14:textId="77777777" w:rsidR="00FF3948" w:rsidRDefault="00FF3948"/>
    <w:sectPr w:rsidR="00FF3948"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D3BFA" w14:textId="77777777" w:rsidR="001904C6" w:rsidRDefault="001904C6" w:rsidP="00425C54">
      <w:r>
        <w:separator/>
      </w:r>
    </w:p>
  </w:endnote>
  <w:endnote w:type="continuationSeparator" w:id="0">
    <w:p w14:paraId="7F692695" w14:textId="77777777" w:rsidR="001904C6" w:rsidRDefault="001904C6"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02E9" w14:textId="77777777" w:rsidR="00425C54" w:rsidRDefault="00425C5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C3F2" w14:textId="77777777" w:rsidR="00425C54" w:rsidRDefault="00425C54">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8F92" w14:textId="77777777" w:rsidR="00425C54" w:rsidRDefault="00425C5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EEC3" w14:textId="77777777" w:rsidR="001904C6" w:rsidRDefault="001904C6" w:rsidP="00425C54">
      <w:r>
        <w:separator/>
      </w:r>
    </w:p>
  </w:footnote>
  <w:footnote w:type="continuationSeparator" w:id="0">
    <w:p w14:paraId="2D63DDF5" w14:textId="77777777" w:rsidR="001904C6" w:rsidRDefault="001904C6" w:rsidP="0042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5E2C" w14:textId="77777777" w:rsidR="00425C54" w:rsidRDefault="00425C5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C8A1" w14:textId="77777777" w:rsidR="00425C54" w:rsidRDefault="00425C54">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E472" w14:textId="77777777" w:rsidR="00425C54" w:rsidRDefault="00425C5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804"/>
    <w:rsid w:val="00001B3E"/>
    <w:rsid w:val="00016A13"/>
    <w:rsid w:val="00021201"/>
    <w:rsid w:val="00034950"/>
    <w:rsid w:val="000356ED"/>
    <w:rsid w:val="00051F7B"/>
    <w:rsid w:val="0005327C"/>
    <w:rsid w:val="00053A50"/>
    <w:rsid w:val="00060B42"/>
    <w:rsid w:val="00075397"/>
    <w:rsid w:val="00075EC0"/>
    <w:rsid w:val="000C41EC"/>
    <w:rsid w:val="000C5078"/>
    <w:rsid w:val="000E512C"/>
    <w:rsid w:val="000F20CE"/>
    <w:rsid w:val="000F2649"/>
    <w:rsid w:val="00103782"/>
    <w:rsid w:val="00105E9A"/>
    <w:rsid w:val="00107DC8"/>
    <w:rsid w:val="00122FC5"/>
    <w:rsid w:val="00143F6A"/>
    <w:rsid w:val="00157629"/>
    <w:rsid w:val="00164262"/>
    <w:rsid w:val="0017220E"/>
    <w:rsid w:val="00175DC1"/>
    <w:rsid w:val="00187BA5"/>
    <w:rsid w:val="001904C6"/>
    <w:rsid w:val="001962A7"/>
    <w:rsid w:val="001A4B77"/>
    <w:rsid w:val="001B0ADC"/>
    <w:rsid w:val="001D044C"/>
    <w:rsid w:val="001D7BDB"/>
    <w:rsid w:val="001E2270"/>
    <w:rsid w:val="00212369"/>
    <w:rsid w:val="002139E8"/>
    <w:rsid w:val="00233BAD"/>
    <w:rsid w:val="0024578E"/>
    <w:rsid w:val="0026688B"/>
    <w:rsid w:val="002A53B2"/>
    <w:rsid w:val="002B2755"/>
    <w:rsid w:val="002E569B"/>
    <w:rsid w:val="00303A20"/>
    <w:rsid w:val="00305D01"/>
    <w:rsid w:val="00321FF3"/>
    <w:rsid w:val="00340066"/>
    <w:rsid w:val="0034157D"/>
    <w:rsid w:val="00351C4A"/>
    <w:rsid w:val="00356657"/>
    <w:rsid w:val="00360351"/>
    <w:rsid w:val="0037141A"/>
    <w:rsid w:val="003F123D"/>
    <w:rsid w:val="003F425B"/>
    <w:rsid w:val="003F4D56"/>
    <w:rsid w:val="003F59E6"/>
    <w:rsid w:val="00405B27"/>
    <w:rsid w:val="00415588"/>
    <w:rsid w:val="0042189D"/>
    <w:rsid w:val="00425C54"/>
    <w:rsid w:val="0044053D"/>
    <w:rsid w:val="00444CED"/>
    <w:rsid w:val="00447C68"/>
    <w:rsid w:val="004533F8"/>
    <w:rsid w:val="00470339"/>
    <w:rsid w:val="00492BC8"/>
    <w:rsid w:val="004A1933"/>
    <w:rsid w:val="004A5BA5"/>
    <w:rsid w:val="004B3220"/>
    <w:rsid w:val="004C0BD6"/>
    <w:rsid w:val="004D08D7"/>
    <w:rsid w:val="004F49F3"/>
    <w:rsid w:val="004F6EA4"/>
    <w:rsid w:val="0050094C"/>
    <w:rsid w:val="005238A4"/>
    <w:rsid w:val="00524B22"/>
    <w:rsid w:val="00546C60"/>
    <w:rsid w:val="00551C9C"/>
    <w:rsid w:val="00552AB5"/>
    <w:rsid w:val="005670D8"/>
    <w:rsid w:val="00572637"/>
    <w:rsid w:val="00581A64"/>
    <w:rsid w:val="00581D81"/>
    <w:rsid w:val="005A2BDC"/>
    <w:rsid w:val="005B1C3C"/>
    <w:rsid w:val="005C62DA"/>
    <w:rsid w:val="005C7D78"/>
    <w:rsid w:val="00616CD9"/>
    <w:rsid w:val="00617C73"/>
    <w:rsid w:val="0063734F"/>
    <w:rsid w:val="00651B61"/>
    <w:rsid w:val="00660E7B"/>
    <w:rsid w:val="006A18DD"/>
    <w:rsid w:val="006A41C5"/>
    <w:rsid w:val="006B1977"/>
    <w:rsid w:val="006E5E4B"/>
    <w:rsid w:val="006F052E"/>
    <w:rsid w:val="00700D17"/>
    <w:rsid w:val="00716EB3"/>
    <w:rsid w:val="00731CE0"/>
    <w:rsid w:val="00742379"/>
    <w:rsid w:val="00757743"/>
    <w:rsid w:val="00766E96"/>
    <w:rsid w:val="007710CC"/>
    <w:rsid w:val="00791F71"/>
    <w:rsid w:val="00795E37"/>
    <w:rsid w:val="007B3420"/>
    <w:rsid w:val="007C74BA"/>
    <w:rsid w:val="007D283A"/>
    <w:rsid w:val="008111C7"/>
    <w:rsid w:val="00817551"/>
    <w:rsid w:val="00824956"/>
    <w:rsid w:val="00855E68"/>
    <w:rsid w:val="00867066"/>
    <w:rsid w:val="00883C98"/>
    <w:rsid w:val="0088647D"/>
    <w:rsid w:val="008A368F"/>
    <w:rsid w:val="008A7D8E"/>
    <w:rsid w:val="008D4B4D"/>
    <w:rsid w:val="008E5527"/>
    <w:rsid w:val="008E71B9"/>
    <w:rsid w:val="00902AAB"/>
    <w:rsid w:val="00912998"/>
    <w:rsid w:val="00920C34"/>
    <w:rsid w:val="00924138"/>
    <w:rsid w:val="00933434"/>
    <w:rsid w:val="00963C45"/>
    <w:rsid w:val="00972106"/>
    <w:rsid w:val="009814FB"/>
    <w:rsid w:val="009966D6"/>
    <w:rsid w:val="00996EF8"/>
    <w:rsid w:val="00997C12"/>
    <w:rsid w:val="009B2EA6"/>
    <w:rsid w:val="009B482C"/>
    <w:rsid w:val="009C0EE9"/>
    <w:rsid w:val="009D2617"/>
    <w:rsid w:val="009E4ED9"/>
    <w:rsid w:val="009F164C"/>
    <w:rsid w:val="009F6506"/>
    <w:rsid w:val="00A03DF1"/>
    <w:rsid w:val="00A11F91"/>
    <w:rsid w:val="00A142CA"/>
    <w:rsid w:val="00A31953"/>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32EE"/>
    <w:rsid w:val="00B43876"/>
    <w:rsid w:val="00B54E46"/>
    <w:rsid w:val="00B67BDC"/>
    <w:rsid w:val="00B76FEA"/>
    <w:rsid w:val="00B91607"/>
    <w:rsid w:val="00B94E41"/>
    <w:rsid w:val="00BB7A2C"/>
    <w:rsid w:val="00BE202D"/>
    <w:rsid w:val="00BF09A9"/>
    <w:rsid w:val="00BF2E60"/>
    <w:rsid w:val="00BF3424"/>
    <w:rsid w:val="00C01BB8"/>
    <w:rsid w:val="00C45134"/>
    <w:rsid w:val="00C80146"/>
    <w:rsid w:val="00C80FE0"/>
    <w:rsid w:val="00C82F01"/>
    <w:rsid w:val="00CA03E2"/>
    <w:rsid w:val="00CB721B"/>
    <w:rsid w:val="00CC0DCB"/>
    <w:rsid w:val="00CD3E08"/>
    <w:rsid w:val="00CF1D60"/>
    <w:rsid w:val="00CF337F"/>
    <w:rsid w:val="00D1363A"/>
    <w:rsid w:val="00D149AA"/>
    <w:rsid w:val="00D22AA2"/>
    <w:rsid w:val="00D2410F"/>
    <w:rsid w:val="00D34804"/>
    <w:rsid w:val="00D5235D"/>
    <w:rsid w:val="00D52601"/>
    <w:rsid w:val="00D64F84"/>
    <w:rsid w:val="00D7635F"/>
    <w:rsid w:val="00DA09DF"/>
    <w:rsid w:val="00DB36DD"/>
    <w:rsid w:val="00DB6264"/>
    <w:rsid w:val="00DB6E40"/>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0677A"/>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9E7E"/>
  <w15:docId w15:val="{9D3A7390-DC58-4C4F-A7D2-742FC56B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66460">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C150-DC01-4221-80C5-31A5219E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PK1</cp:lastModifiedBy>
  <cp:revision>4</cp:revision>
  <cp:lastPrinted>2019-10-15T10:40:00Z</cp:lastPrinted>
  <dcterms:created xsi:type="dcterms:W3CDTF">2019-07-16T12:14:00Z</dcterms:created>
  <dcterms:modified xsi:type="dcterms:W3CDTF">2019-10-15T10:41:00Z</dcterms:modified>
</cp:coreProperties>
</file>