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67" w:rsidRDefault="00BE1967" w:rsidP="00B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E1967" w:rsidRPr="00FA22AE" w:rsidRDefault="00BE1967" w:rsidP="009E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9E7BE4" w:rsidRDefault="00AE2BFD" w:rsidP="009E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1F2F72">
        <w:rPr>
          <w:rFonts w:ascii="Times New Roman" w:hAnsi="Times New Roman" w:cs="Times New Roman"/>
          <w:b/>
          <w:bCs/>
          <w:sz w:val="28"/>
          <w:szCs w:val="28"/>
        </w:rPr>
        <w:t>Московский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</w:t>
      </w:r>
      <w:r w:rsidR="009E7BE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91410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9E7B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2A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  <w:r w:rsidRPr="00BE1967">
        <w:rPr>
          <w:rFonts w:ascii="Times New Roman" w:hAnsi="Times New Roman" w:cs="Times New Roman"/>
          <w:sz w:val="28"/>
          <w:szCs w:val="28"/>
        </w:rPr>
        <w:t>ПОСТАНОВЛЯ</w:t>
      </w:r>
      <w:r w:rsidR="00BE1967" w:rsidRPr="00BE1967">
        <w:rPr>
          <w:rFonts w:ascii="Times New Roman" w:hAnsi="Times New Roman" w:cs="Times New Roman"/>
          <w:sz w:val="28"/>
          <w:szCs w:val="28"/>
        </w:rPr>
        <w:t>Ю</w:t>
      </w:r>
      <w:r w:rsidRPr="00BE1967">
        <w:rPr>
          <w:rFonts w:ascii="Times New Roman" w:hAnsi="Times New Roman" w:cs="Times New Roman"/>
          <w:sz w:val="28"/>
          <w:szCs w:val="28"/>
        </w:rPr>
        <w:t>:</w:t>
      </w:r>
    </w:p>
    <w:p w:rsidR="009E7BE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F9141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9141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91410">
        <w:rPr>
          <w:rFonts w:ascii="Times New Roman" w:hAnsi="Times New Roman" w:cs="Times New Roman"/>
          <w:sz w:val="28"/>
          <w:szCs w:val="28"/>
        </w:rPr>
        <w:t>«</w:t>
      </w:r>
      <w:r w:rsidR="00D40B95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</w:t>
      </w:r>
      <w:r w:rsidR="009E7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D40B95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  <w:r w:rsidR="00BE1967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F9141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F9141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1F2F72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BE1967" w:rsidRPr="00F914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E4" w:rsidRPr="009E7BE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E4">
        <w:rPr>
          <w:rFonts w:ascii="Times New Roman" w:hAnsi="Times New Roman" w:cs="Times New Roman"/>
          <w:sz w:val="28"/>
          <w:szCs w:val="28"/>
        </w:rPr>
        <w:t xml:space="preserve">2. </w:t>
      </w:r>
      <w:r w:rsidRPr="009E7BE4">
        <w:rPr>
          <w:rFonts w:ascii="Times New Roman" w:hAnsi="Times New Roman"/>
          <w:sz w:val="28"/>
          <w:szCs w:val="28"/>
        </w:rPr>
        <w:t xml:space="preserve">Признать утратившим силу постановления главы сельского поселения </w:t>
      </w:r>
      <w:r w:rsidR="001F2F72">
        <w:rPr>
          <w:rFonts w:ascii="Times New Roman" w:hAnsi="Times New Roman"/>
          <w:sz w:val="28"/>
          <w:szCs w:val="28"/>
        </w:rPr>
        <w:t>Московский</w:t>
      </w:r>
      <w:r w:rsidRPr="009E7BE4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</w:t>
      </w:r>
      <w:r w:rsidR="009E7BE4" w:rsidRPr="009E7BE4">
        <w:rPr>
          <w:rFonts w:ascii="Times New Roman" w:hAnsi="Times New Roman"/>
          <w:sz w:val="28"/>
          <w:szCs w:val="28"/>
        </w:rPr>
        <w:t>он Республики Башкортостан № 1/</w:t>
      </w:r>
      <w:r w:rsidR="005B4A57">
        <w:rPr>
          <w:rFonts w:ascii="Times New Roman" w:hAnsi="Times New Roman"/>
          <w:sz w:val="28"/>
          <w:szCs w:val="28"/>
        </w:rPr>
        <w:t>8</w:t>
      </w:r>
      <w:r w:rsidRPr="009E7BE4">
        <w:rPr>
          <w:rFonts w:ascii="Times New Roman" w:hAnsi="Times New Roman"/>
          <w:sz w:val="28"/>
          <w:szCs w:val="28"/>
        </w:rPr>
        <w:t xml:space="preserve"> от </w:t>
      </w:r>
      <w:r w:rsidR="005B4A57">
        <w:rPr>
          <w:rFonts w:ascii="Times New Roman" w:hAnsi="Times New Roman"/>
          <w:sz w:val="28"/>
          <w:szCs w:val="28"/>
        </w:rPr>
        <w:t>31</w:t>
      </w:r>
      <w:r w:rsidR="009E7BE4" w:rsidRPr="009E7BE4">
        <w:rPr>
          <w:rFonts w:ascii="Times New Roman" w:hAnsi="Times New Roman"/>
          <w:sz w:val="28"/>
          <w:szCs w:val="28"/>
        </w:rPr>
        <w:t>.01.2020</w:t>
      </w:r>
      <w:r w:rsidRPr="009E7BE4">
        <w:rPr>
          <w:rFonts w:ascii="Times New Roman" w:hAnsi="Times New Roman"/>
          <w:sz w:val="28"/>
          <w:szCs w:val="28"/>
        </w:rPr>
        <w:t xml:space="preserve"> г. </w:t>
      </w:r>
      <w:r w:rsidR="009E7BE4" w:rsidRPr="009E7BE4">
        <w:rPr>
          <w:rFonts w:ascii="Times New Roman" w:hAnsi="Times New Roman" w:cs="Times New Roman"/>
          <w:sz w:val="28"/>
          <w:szCs w:val="28"/>
        </w:rPr>
        <w:t>«</w:t>
      </w:r>
      <w:r w:rsidR="009E7BE4" w:rsidRPr="009E7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E4" w:rsidRPr="009E7BE4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1F2F72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9E7BE4" w:rsidRPr="009E7BE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9E7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410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47C" w:rsidRPr="00F914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1967" w:rsidRPr="00F91410">
        <w:rPr>
          <w:rFonts w:ascii="Times New Roman" w:hAnsi="Times New Roman" w:cs="Times New Roman"/>
          <w:sz w:val="28"/>
          <w:szCs w:val="28"/>
        </w:rPr>
        <w:t>Обнародовать настоящее постановле</w:t>
      </w:r>
      <w:bookmarkStart w:id="0" w:name="_GoBack"/>
      <w:bookmarkEnd w:id="0"/>
      <w:r w:rsidR="00BE1967" w:rsidRPr="00F91410">
        <w:rPr>
          <w:rFonts w:ascii="Times New Roman" w:hAnsi="Times New Roman" w:cs="Times New Roman"/>
          <w:sz w:val="28"/>
          <w:szCs w:val="28"/>
        </w:rPr>
        <w:t xml:space="preserve">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1F2F72">
        <w:rPr>
          <w:rFonts w:ascii="Times New Roman" w:hAnsi="Times New Roman" w:cs="Times New Roman"/>
          <w:sz w:val="28"/>
          <w:szCs w:val="28"/>
        </w:rPr>
        <w:t>Московский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F2F72">
        <w:rPr>
          <w:rFonts w:ascii="Times New Roman" w:hAnsi="Times New Roman" w:cs="Times New Roman"/>
          <w:sz w:val="28"/>
          <w:szCs w:val="28"/>
        </w:rPr>
        <w:t xml:space="preserve">с.Москово. ул.Калинина, д.47/1 </w:t>
      </w:r>
      <w:r w:rsidR="00BE1967" w:rsidRPr="00F91410">
        <w:rPr>
          <w:rFonts w:ascii="Times New Roman" w:hAnsi="Times New Roman" w:cs="Times New Roman"/>
          <w:sz w:val="28"/>
          <w:szCs w:val="28"/>
        </w:rPr>
        <w:t>и на  официальном сайте в сети «Интернет».</w:t>
      </w:r>
    </w:p>
    <w:p w:rsidR="00F91410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E1967" w:rsidRPr="00177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967" w:rsidRPr="001774F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Pr="00C6506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9E7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50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F72">
        <w:rPr>
          <w:rFonts w:ascii="Times New Roman" w:hAnsi="Times New Roman" w:cs="Times New Roman"/>
          <w:sz w:val="28"/>
          <w:szCs w:val="28"/>
        </w:rPr>
        <w:t xml:space="preserve">Д.З.Хуснутдинов 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67" w:rsidRPr="003A0800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F72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1F2F72">
        <w:rPr>
          <w:rFonts w:ascii="Times New Roman" w:hAnsi="Times New Roman" w:cs="Times New Roman"/>
          <w:b/>
          <w:bCs/>
          <w:sz w:val="24"/>
          <w:szCs w:val="24"/>
        </w:rPr>
        <w:t>Московский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751F29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F2F72">
        <w:rPr>
          <w:rFonts w:ascii="Times New Roman" w:hAnsi="Times New Roman" w:cs="Times New Roman"/>
          <w:bCs/>
          <w:sz w:val="24"/>
          <w:szCs w:val="24"/>
        </w:rPr>
        <w:t>Московский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62D35">
          <w:rPr>
            <w:rStyle w:val="a6"/>
            <w:rFonts w:ascii="Times New Roman" w:hAnsi="Times New Roman" w:cs="Times New Roman"/>
            <w:sz w:val="24"/>
            <w:szCs w:val="24"/>
          </w:rPr>
          <w:t>http://moskovo.ru/</w:t>
        </w:r>
      </w:hyperlink>
      <w:proofErr w:type="gramStart"/>
      <w:r w:rsidR="00962D3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751F29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751F29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2F72">
        <w:rPr>
          <w:rFonts w:ascii="Times New Roman" w:hAnsi="Times New Roman" w:cs="Times New Roman"/>
          <w:sz w:val="24"/>
          <w:szCs w:val="24"/>
        </w:rPr>
        <w:t>Московский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1F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1F29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751F2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751F29">
        <w:rPr>
          <w:rFonts w:ascii="Times New Roman" w:hAnsi="Times New Roman" w:cs="Times New Roman"/>
          <w:sz w:val="24"/>
          <w:szCs w:val="24"/>
        </w:rPr>
        <w:t>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751F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751F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Администрации (Уполномоченного органа), РПГУ, а также предоставляется в устной форме по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1F2F72">
        <w:rPr>
          <w:rFonts w:ascii="Times New Roman" w:hAnsi="Times New Roman" w:cs="Times New Roman"/>
          <w:b/>
          <w:sz w:val="18"/>
          <w:szCs w:val="18"/>
        </w:rPr>
        <w:t>Московский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2F72">
        <w:rPr>
          <w:rFonts w:ascii="Times New Roman" w:hAnsi="Times New Roman" w:cs="Times New Roman"/>
          <w:sz w:val="24"/>
          <w:szCs w:val="24"/>
        </w:rPr>
        <w:t>Московский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1F2F72">
        <w:rPr>
          <w:rFonts w:ascii="Times New Roman" w:hAnsi="Times New Roman" w:cs="Times New Roman"/>
          <w:b/>
          <w:sz w:val="18"/>
          <w:szCs w:val="18"/>
        </w:rPr>
        <w:t>Московский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2F72">
        <w:rPr>
          <w:rFonts w:ascii="Times New Roman" w:hAnsi="Times New Roman" w:cs="Times New Roman"/>
          <w:sz w:val="24"/>
          <w:szCs w:val="24"/>
        </w:rPr>
        <w:t>Московский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1F2F72">
        <w:rPr>
          <w:rFonts w:ascii="Times New Roman" w:hAnsi="Times New Roman" w:cs="Times New Roman"/>
          <w:b/>
          <w:sz w:val="18"/>
          <w:szCs w:val="18"/>
        </w:rPr>
        <w:t>Московский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BE1967">
          <w:headerReference w:type="default" r:id="rId17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1F2F72">
        <w:rPr>
          <w:rFonts w:ascii="Times New Roman" w:hAnsi="Times New Roman" w:cs="Times New Roman"/>
          <w:b/>
          <w:sz w:val="18"/>
          <w:szCs w:val="18"/>
        </w:rPr>
        <w:t>Московский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)(</w:t>
            </w:r>
            <w:proofErr w:type="gramEnd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D7" w:rsidRDefault="00736AD7">
      <w:pPr>
        <w:spacing w:after="0" w:line="240" w:lineRule="auto"/>
      </w:pPr>
      <w:r>
        <w:separator/>
      </w:r>
    </w:p>
  </w:endnote>
  <w:endnote w:type="continuationSeparator" w:id="0">
    <w:p w:rsidR="00736AD7" w:rsidRDefault="007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D7" w:rsidRDefault="00736AD7">
      <w:pPr>
        <w:spacing w:after="0" w:line="240" w:lineRule="auto"/>
      </w:pPr>
      <w:r>
        <w:separator/>
      </w:r>
    </w:p>
  </w:footnote>
  <w:footnote w:type="continuationSeparator" w:id="0">
    <w:p w:rsidR="00736AD7" w:rsidRDefault="007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0" w:rsidRPr="00236CD7" w:rsidRDefault="00F9141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B4A57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91410" w:rsidRDefault="00F91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2F72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0FA5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4A57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6AD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492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478F9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2D35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1B1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yantuzo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91B2-47D5-4C0E-B4AA-47875A2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13653</Words>
  <Characters>77828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6</cp:revision>
  <cp:lastPrinted>2021-07-14T11:44:00Z</cp:lastPrinted>
  <dcterms:created xsi:type="dcterms:W3CDTF">2021-07-14T09:44:00Z</dcterms:created>
  <dcterms:modified xsi:type="dcterms:W3CDTF">2021-07-14T11:45:00Z</dcterms:modified>
</cp:coreProperties>
</file>