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95C" w:rsidRDefault="00AD295C" w:rsidP="00AD295C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муниципального района Дюртюлинский район Республики Башкортостан.</w:t>
      </w:r>
    </w:p>
    <w:p w:rsidR="00AD295C" w:rsidRDefault="00AD295C" w:rsidP="00AD295C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AD295C" w:rsidRDefault="00B70762" w:rsidP="00B70762">
      <w:pPr>
        <w:jc w:val="right"/>
        <w:rPr>
          <w:b/>
          <w:sz w:val="28"/>
          <w:szCs w:val="28"/>
        </w:rPr>
      </w:pPr>
      <w:r>
        <w:rPr>
          <w:b/>
        </w:rPr>
        <w:t xml:space="preserve">ПРОЕК </w:t>
      </w:r>
      <w:r w:rsidR="00AD295C">
        <w:rPr>
          <w:b/>
        </w:rPr>
        <w:t>ПОСТАНОВЛЕНИ</w:t>
      </w:r>
      <w:r>
        <w:rPr>
          <w:b/>
        </w:rPr>
        <w:t>Я</w:t>
      </w:r>
    </w:p>
    <w:p w:rsidR="00AD295C" w:rsidRDefault="00AD295C" w:rsidP="00AD295C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утверждении Порядка  предоставления муниципальной поддержки из бюджета сельского поселения </w:t>
      </w:r>
      <w:r w:rsidR="00B70762">
        <w:rPr>
          <w:b/>
          <w:sz w:val="28"/>
          <w:szCs w:val="28"/>
        </w:rPr>
        <w:t>Московский</w:t>
      </w:r>
      <w:r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  на проведение капитального ремонта общего имущества в многоквартирных домах, расположенных на территории из бюджета сельского поселения </w:t>
      </w:r>
      <w:r w:rsidR="00B70762">
        <w:rPr>
          <w:b/>
          <w:sz w:val="28"/>
          <w:szCs w:val="28"/>
        </w:rPr>
        <w:t>Московский</w:t>
      </w:r>
      <w:r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Башкортостан»</w:t>
      </w:r>
    </w:p>
    <w:p w:rsidR="00AD295C" w:rsidRDefault="00AD295C" w:rsidP="00AD295C">
      <w:pPr>
        <w:pStyle w:val="ConsPlusNormal"/>
        <w:jc w:val="center"/>
        <w:outlineLvl w:val="0"/>
        <w:rPr>
          <w:sz w:val="28"/>
          <w:szCs w:val="28"/>
        </w:rPr>
      </w:pPr>
    </w:p>
    <w:p w:rsidR="00AD295C" w:rsidRDefault="00AD295C" w:rsidP="00AD295C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AD295C" w:rsidRDefault="00AD295C" w:rsidP="00AD295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предоставления муниципальной финансовой поддержки из бюджета сельского поселения </w:t>
      </w:r>
      <w:r w:rsidR="00B70762">
        <w:rPr>
          <w:sz w:val="28"/>
          <w:szCs w:val="28"/>
        </w:rPr>
        <w:t>Московский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r w:rsidR="00B70762">
        <w:rPr>
          <w:sz w:val="28"/>
          <w:szCs w:val="28"/>
        </w:rPr>
        <w:t>Московский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Республики Башкортостан, согласно приложению.</w:t>
      </w:r>
    </w:p>
    <w:p w:rsidR="00AD295C" w:rsidRDefault="00AD295C" w:rsidP="00AD295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сельского поселения </w:t>
      </w:r>
      <w:r w:rsidR="00B70762">
        <w:rPr>
          <w:sz w:val="28"/>
          <w:szCs w:val="28"/>
        </w:rPr>
        <w:t>Московский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в сети Интернет.</w:t>
      </w:r>
    </w:p>
    <w:p w:rsidR="00AD295C" w:rsidRDefault="00AD295C" w:rsidP="00AD295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возлагаю на себя.</w:t>
      </w:r>
    </w:p>
    <w:p w:rsidR="00AD295C" w:rsidRDefault="00AD295C" w:rsidP="00B70762">
      <w:pPr>
        <w:pStyle w:val="ConsPlusNormal"/>
        <w:tabs>
          <w:tab w:val="left" w:pos="6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r w:rsidR="00B70762">
        <w:rPr>
          <w:sz w:val="28"/>
          <w:szCs w:val="28"/>
        </w:rPr>
        <w:t xml:space="preserve">Д.З.Хуснутдинов </w:t>
      </w:r>
    </w:p>
    <w:p w:rsidR="00B70762" w:rsidRDefault="00B70762" w:rsidP="00B70762">
      <w:pPr>
        <w:pStyle w:val="ConsPlusNormal"/>
        <w:tabs>
          <w:tab w:val="left" w:pos="680"/>
        </w:tabs>
        <w:rPr>
          <w:sz w:val="28"/>
          <w:szCs w:val="28"/>
        </w:rPr>
      </w:pPr>
    </w:p>
    <w:p w:rsidR="00B70762" w:rsidRDefault="00B70762" w:rsidP="00B70762">
      <w:pPr>
        <w:pStyle w:val="ConsPlusNormal"/>
        <w:tabs>
          <w:tab w:val="left" w:pos="680"/>
        </w:tabs>
        <w:rPr>
          <w:sz w:val="28"/>
          <w:szCs w:val="28"/>
        </w:rPr>
      </w:pPr>
    </w:p>
    <w:p w:rsidR="00B70762" w:rsidRDefault="00B70762" w:rsidP="00B70762">
      <w:pPr>
        <w:pStyle w:val="ConsPlusNormal"/>
        <w:tabs>
          <w:tab w:val="left" w:pos="680"/>
        </w:tabs>
        <w:rPr>
          <w:sz w:val="28"/>
          <w:szCs w:val="28"/>
        </w:rPr>
      </w:pPr>
    </w:p>
    <w:p w:rsidR="00B70762" w:rsidRDefault="00B70762" w:rsidP="00B70762">
      <w:pPr>
        <w:pStyle w:val="ConsPlusNormal"/>
        <w:tabs>
          <w:tab w:val="left" w:pos="680"/>
        </w:tabs>
        <w:rPr>
          <w:sz w:val="28"/>
          <w:szCs w:val="28"/>
        </w:rPr>
      </w:pPr>
    </w:p>
    <w:p w:rsidR="00B70762" w:rsidRDefault="00B70762" w:rsidP="00B70762">
      <w:pPr>
        <w:pStyle w:val="ConsPlusNormal"/>
        <w:tabs>
          <w:tab w:val="left" w:pos="680"/>
        </w:tabs>
        <w:rPr>
          <w:sz w:val="28"/>
          <w:szCs w:val="28"/>
        </w:rPr>
      </w:pPr>
    </w:p>
    <w:p w:rsidR="00B70762" w:rsidRDefault="00B70762" w:rsidP="00B70762">
      <w:pPr>
        <w:pStyle w:val="ConsPlusNormal"/>
        <w:tabs>
          <w:tab w:val="left" w:pos="680"/>
        </w:tabs>
        <w:rPr>
          <w:sz w:val="28"/>
          <w:szCs w:val="28"/>
        </w:rPr>
      </w:pPr>
    </w:p>
    <w:p w:rsidR="00B70762" w:rsidRDefault="00B70762" w:rsidP="00B70762">
      <w:pPr>
        <w:pStyle w:val="ConsPlusNormal"/>
        <w:tabs>
          <w:tab w:val="left" w:pos="680"/>
        </w:tabs>
        <w:rPr>
          <w:b/>
          <w:sz w:val="28"/>
          <w:szCs w:val="28"/>
        </w:rPr>
      </w:pPr>
    </w:p>
    <w:p w:rsidR="00AD295C" w:rsidRDefault="00AD295C" w:rsidP="00AD295C">
      <w:pPr>
        <w:pStyle w:val="ConsPlusNormal"/>
        <w:jc w:val="right"/>
      </w:pPr>
    </w:p>
    <w:p w:rsidR="00AD295C" w:rsidRDefault="00AD295C" w:rsidP="00AD295C">
      <w:pPr>
        <w:pStyle w:val="ConsPlusNormal"/>
        <w:jc w:val="right"/>
        <w:outlineLvl w:val="0"/>
      </w:pPr>
      <w:r>
        <w:t>Утвержден</w:t>
      </w:r>
    </w:p>
    <w:p w:rsidR="00AD295C" w:rsidRDefault="00AD295C" w:rsidP="00AD295C">
      <w:pPr>
        <w:pStyle w:val="ConsPlusNormal"/>
        <w:jc w:val="right"/>
      </w:pPr>
      <w:r>
        <w:t>Постановлением главы Администрации</w:t>
      </w:r>
    </w:p>
    <w:p w:rsidR="00AD295C" w:rsidRDefault="00AD295C" w:rsidP="00AD295C">
      <w:pPr>
        <w:pStyle w:val="ConsPlusNormal"/>
        <w:jc w:val="right"/>
      </w:pPr>
      <w:r>
        <w:t>сельского поселения</w:t>
      </w:r>
    </w:p>
    <w:p w:rsidR="00AD295C" w:rsidRDefault="00AD295C" w:rsidP="00AD295C">
      <w:pPr>
        <w:pStyle w:val="ConsPlusNormal"/>
        <w:jc w:val="right"/>
      </w:pPr>
      <w:r>
        <w:t xml:space="preserve"> </w:t>
      </w:r>
      <w:r w:rsidR="00B70762">
        <w:t>Московский</w:t>
      </w:r>
      <w:r>
        <w:t xml:space="preserve"> сельсовет муниципального района </w:t>
      </w:r>
    </w:p>
    <w:p w:rsidR="00AD295C" w:rsidRDefault="00AD295C" w:rsidP="00AD295C">
      <w:pPr>
        <w:pStyle w:val="ConsPlusNormal"/>
        <w:jc w:val="right"/>
      </w:pPr>
      <w:r>
        <w:t>Дюртюлинский район Республики Башкортостан</w:t>
      </w:r>
    </w:p>
    <w:p w:rsidR="00AD295C" w:rsidRDefault="00AD295C" w:rsidP="00AD295C">
      <w:pPr>
        <w:pStyle w:val="ConsPlusTitle"/>
        <w:jc w:val="right"/>
      </w:pPr>
      <w:bookmarkStart w:id="0" w:name="P33"/>
      <w:bookmarkEnd w:id="0"/>
    </w:p>
    <w:p w:rsidR="00AD295C" w:rsidRDefault="00AD295C" w:rsidP="00AD295C">
      <w:pPr>
        <w:pStyle w:val="ConsPlusTitle"/>
        <w:jc w:val="right"/>
      </w:pPr>
      <w:r>
        <w:t>№</w:t>
      </w:r>
      <w:r w:rsidR="00B70762">
        <w:t>_____</w:t>
      </w:r>
      <w:r>
        <w:t xml:space="preserve"> от </w:t>
      </w:r>
      <w:r w:rsidR="00B70762">
        <w:t>____12</w:t>
      </w:r>
      <w:r>
        <w:t>.2019г.</w:t>
      </w:r>
    </w:p>
    <w:p w:rsidR="00AD295C" w:rsidRDefault="00AD295C" w:rsidP="00AD295C">
      <w:pPr>
        <w:pStyle w:val="ConsPlusTitle"/>
        <w:jc w:val="right"/>
      </w:pPr>
    </w:p>
    <w:p w:rsidR="00AD295C" w:rsidRDefault="00AD295C" w:rsidP="00AD295C">
      <w:pPr>
        <w:pStyle w:val="ConsPlusNormal"/>
        <w:jc w:val="center"/>
        <w:outlineLvl w:val="0"/>
      </w:pPr>
      <w:r>
        <w:t xml:space="preserve">Порядок  </w:t>
      </w:r>
      <w:r>
        <w:rPr>
          <w:szCs w:val="24"/>
        </w:rPr>
        <w:t xml:space="preserve">предоставления муниципальной поддержки из бюджета сельского поселения </w:t>
      </w:r>
      <w:r w:rsidR="00B70762">
        <w:rPr>
          <w:szCs w:val="24"/>
        </w:rPr>
        <w:t>Московский</w:t>
      </w:r>
      <w:r>
        <w:rPr>
          <w:szCs w:val="24"/>
        </w:rPr>
        <w:t xml:space="preserve"> сельсовет муниципального района Дюртюлинский район Республики Башкортостан  на проведение капитального ремонта общего имущества в многоквартирных домах, расположенных на территории из бюджета сельского поселения </w:t>
      </w:r>
      <w:r w:rsidR="00B70762">
        <w:rPr>
          <w:szCs w:val="24"/>
        </w:rPr>
        <w:t>Московский</w:t>
      </w:r>
      <w:r>
        <w:rPr>
          <w:szCs w:val="24"/>
        </w:rPr>
        <w:t xml:space="preserve"> сельсовет муниципального района Дюртюлинский район Республики Башкортостан »</w:t>
      </w:r>
    </w:p>
    <w:p w:rsidR="00AD295C" w:rsidRDefault="00AD295C" w:rsidP="00AD295C">
      <w:pPr>
        <w:pStyle w:val="ConsPlusNormal"/>
        <w:jc w:val="center"/>
      </w:pPr>
    </w:p>
    <w:p w:rsidR="00AD295C" w:rsidRDefault="00AD295C" w:rsidP="00AD295C">
      <w:pPr>
        <w:pStyle w:val="ConsPlusNormal"/>
        <w:ind w:firstLine="540"/>
        <w:jc w:val="both"/>
      </w:pPr>
      <w:r>
        <w:t xml:space="preserve">1. Настоящий Порядок определяет цель и условия предоставления муниципальной поддержки на проведение капитального ремонта общего имущества в многоквартирных домах, предоставляемой за счет средств, предусмотренных в бюджете сельского поселения </w:t>
      </w:r>
      <w:r w:rsidR="00B70762">
        <w:t>Московский</w:t>
      </w:r>
      <w:r>
        <w:t xml:space="preserve"> сельсовет муниципального района Дюртюлинский район Республики Башкортостан (далее - муниципальная поддержка), в форме субсидий на долевое финансирование проведения капитального ремонта многоквартирных домов, расположенных на территории сельского поселения </w:t>
      </w:r>
      <w:r w:rsidR="00B70762">
        <w:t>Московский</w:t>
      </w:r>
      <w:r>
        <w:t xml:space="preserve"> сельсовет муниципального района Дюртюлинский район Республики Башкортостан.</w:t>
      </w:r>
    </w:p>
    <w:p w:rsidR="00AD295C" w:rsidRDefault="00AD295C" w:rsidP="00AD295C">
      <w:pPr>
        <w:pStyle w:val="ConsPlusNormal"/>
        <w:ind w:firstLine="540"/>
        <w:jc w:val="both"/>
      </w:pPr>
      <w:r>
        <w:t xml:space="preserve">2. Целью предоставления муниципальной поддержки является безвозмездное и безвозвратное предоставление средств бюджета сельского поселения </w:t>
      </w:r>
      <w:r w:rsidR="00B70762">
        <w:t>Московский</w:t>
      </w:r>
      <w:r>
        <w:t xml:space="preserve"> сельсовет муниципального района Дюртюлинский район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сельского поселения </w:t>
      </w:r>
      <w:r w:rsidR="00B70762">
        <w:t>Московский</w:t>
      </w:r>
      <w:r>
        <w:t xml:space="preserve"> сельсовет муниципального района Дюртюлинский район Республики Башкортостан, утвержденный постановлением администрации сельского поселения </w:t>
      </w:r>
      <w:r w:rsidR="00B70762">
        <w:t>Московский</w:t>
      </w:r>
      <w:r>
        <w:t xml:space="preserve"> сельсовет муниципального района Дюртюлинский район Республики Башкортостан на соответствующий год (далее - Краткосрочный план).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3. Муниципальная поддержка предоставляется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 xml:space="preserve">4. Главным распорядителем средств бюджета сельского поселения </w:t>
      </w:r>
      <w:r w:rsidR="00B70762">
        <w:t>Московский</w:t>
      </w:r>
      <w:r>
        <w:t xml:space="preserve"> сельсовет муниципального района Дюртюлинский район Республики Башкортостан, предусмотренных на обеспечение мероприятий по капитальному ремонту многоквартирных домов, является администрация сельского поселения </w:t>
      </w:r>
      <w:r w:rsidR="00B70762">
        <w:t>Московский</w:t>
      </w:r>
      <w:r>
        <w:t xml:space="preserve"> сельсовет муниципального района Дюртюлинский район Республики Башкортостан (далее - Администрация).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сельского поселения </w:t>
      </w:r>
      <w:r w:rsidR="00B70762">
        <w:t>Московский</w:t>
      </w:r>
      <w:r>
        <w:t xml:space="preserve"> сельсовет муниципального района Дюртюлинский район Республики Башкортостан о бюджете сельского поселения </w:t>
      </w:r>
      <w:r w:rsidR="00B70762">
        <w:t>Московский</w:t>
      </w:r>
      <w:r>
        <w:t xml:space="preserve"> сельсовет муниципального района Дюртюлинский район Республики Башкортостан на соответствующий год и на плановый период.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lastRenderedPageBreak/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7. Муниципальная поддержка носит целевой характер и не может быть использована на другие цели.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8. Показателями результативности предоставлении субсидии являются: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количеством многоквартирных домов, в которых проведен ремонт, в соответствии со значениями, установленными краткосрочным планом.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9. Размер и сроки распределения муниципальной поддержки устанавливаются Краткосрочным планом.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10.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1) Краткосрочного плана;</w:t>
      </w:r>
    </w:p>
    <w:p w:rsidR="00AD295C" w:rsidRDefault="00AD295C" w:rsidP="00AD295C">
      <w:pPr>
        <w:pStyle w:val="ConsPlusNormal"/>
        <w:spacing w:before="240"/>
        <w:ind w:firstLine="540"/>
        <w:jc w:val="both"/>
      </w:pPr>
      <w: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получателем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11. Условиями предоставления субсидии Региональному оператору являются: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а) софинансирование проведения капитального ремонта общего имущества в многоквартирном доме собственниками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>
        <w:rPr>
          <w:szCs w:val="24"/>
        </w:rPr>
        <w:t>приквартирных</w:t>
      </w:r>
      <w:proofErr w:type="spellEnd"/>
      <w:r>
        <w:rPr>
          <w:szCs w:val="24"/>
        </w:rPr>
        <w:t xml:space="preserve"> холлов));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lastRenderedPageBreak/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у Регионального оператора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Региональный оператор не должен находиться в процессе реорганизации, ликвидации, банкротства;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12.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>
        <w:rPr>
          <w:szCs w:val="24"/>
        </w:rPr>
        <w:t>приквартирных</w:t>
      </w:r>
      <w:proofErr w:type="spellEnd"/>
      <w:r>
        <w:rPr>
          <w:szCs w:val="24"/>
        </w:rPr>
        <w:t xml:space="preserve"> холлов)).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13.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указанием следующих сведений (документов):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Региональный оператор вправе не представлять указанные сведения (документы) в случае их наличия у Администрации либо наличия возможности их получения посредством межведомственного информационного взаимодействия в электронном виде.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14. Регистрация заявления и документов на предоставление субсидии осуществляется Администрацией в день их представления.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15. Региональный оператор несет ответственность за достоверность представленных документов и сведений, содержащихся в них.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16. Главный распорядитель (распорядитель) бюджетных средств в течение 10 рабочих дней со дня регистрации документов, указанных в пункте 13 настоящего Порядка: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lastRenderedPageBreak/>
        <w:t>а) осуществляет проверку документов, указанных в пункте 13 настоящего Порядка, на полноту и соответствие условиям, указанным в пункте 11 настоящего Порядка;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б) принимает решение о предоставлении субсидии либо об отказе в ее предоставлении.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17.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отказа и разъясняется порядок обжалования.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18. Основаниями для отказа в предоставлении субсидии Региональному оператору являются: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а) непредставление (представление не в полном объеме) документов, определенных пунктом 13 настоящего Порядка, за исключением документов, запрашиваемых Администрацией в порядке межведомственного взаимодействия;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б) недостоверность представленной Региональным оператором информации;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в) несоблюдение Региональным оператором условий предоставления субсидии, указанных в 11 настоящего Порядка.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19.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20. Соглашение предусматривает: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а) условия и размер субсидии, предоставляемой получателю субсидии;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б) порядок перечисления субсидии;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д)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lastRenderedPageBreak/>
        <w:t>е) порядок, сроки и формы представления Региональным оператором отчетности об использовании субсидии и достижении значений показателей результативности предоставления субсидии;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ж) значения показателей результативности предоставления субсидии;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з) порядок возврата в текущем финансовом году остатков субсидии, не использованной в отчетном финансовом году.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21.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российской кредитной организации.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22.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 xml:space="preserve">23.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24. В случаях нарушения получателем субсидии условий, целей и порядка предоставления субсидии, недостижения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25.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24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26.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AD295C" w:rsidRDefault="00AD295C" w:rsidP="00AD295C">
      <w:pPr>
        <w:jc w:val="both"/>
        <w:rPr>
          <w:szCs w:val="24"/>
        </w:rPr>
      </w:pPr>
      <w:r>
        <w:rPr>
          <w:szCs w:val="24"/>
        </w:rPr>
        <w:t>27.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AD295C" w:rsidRDefault="00AD295C" w:rsidP="00AD295C">
      <w:pPr>
        <w:pStyle w:val="ConsPlusNormal"/>
        <w:jc w:val="both"/>
        <w:rPr>
          <w:szCs w:val="24"/>
        </w:rPr>
      </w:pPr>
    </w:p>
    <w:p w:rsidR="00AD295C" w:rsidRDefault="00AD295C" w:rsidP="00AD295C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 xml:space="preserve">Управляющий делами                                                                                     </w:t>
      </w:r>
      <w:r w:rsidR="00B70762">
        <w:rPr>
          <w:szCs w:val="24"/>
        </w:rPr>
        <w:t xml:space="preserve">Э.А.Гарифуллина </w:t>
      </w:r>
      <w:bookmarkStart w:id="1" w:name="_GoBack"/>
      <w:bookmarkEnd w:id="1"/>
    </w:p>
    <w:p w:rsidR="00AD295C" w:rsidRDefault="00AD295C" w:rsidP="00AD295C">
      <w:pPr>
        <w:pStyle w:val="ConsPlusNormal"/>
        <w:ind w:firstLine="540"/>
        <w:jc w:val="both"/>
        <w:rPr>
          <w:szCs w:val="24"/>
        </w:rPr>
      </w:pPr>
    </w:p>
    <w:p w:rsidR="00AD295C" w:rsidRDefault="00AD295C" w:rsidP="00AD295C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:rsidR="00AD295C" w:rsidRDefault="00AD295C" w:rsidP="00AD295C">
      <w:pPr>
        <w:jc w:val="both"/>
        <w:rPr>
          <w:szCs w:val="24"/>
        </w:rPr>
      </w:pPr>
    </w:p>
    <w:p w:rsidR="00AD295C" w:rsidRDefault="00AD295C" w:rsidP="00AD295C">
      <w:pPr>
        <w:rPr>
          <w:szCs w:val="24"/>
        </w:rPr>
      </w:pPr>
    </w:p>
    <w:p w:rsidR="002E3118" w:rsidRDefault="002E3118"/>
    <w:sectPr w:rsidR="002E3118" w:rsidSect="002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5C"/>
    <w:rsid w:val="002E3118"/>
    <w:rsid w:val="003115EF"/>
    <w:rsid w:val="00626C94"/>
    <w:rsid w:val="007C3658"/>
    <w:rsid w:val="00AD295C"/>
    <w:rsid w:val="00B70762"/>
    <w:rsid w:val="00C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20FD"/>
  <w15:docId w15:val="{1A1B8865-E2DF-4912-AFFA-D874302E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5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D2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2341</Words>
  <Characters>13350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3</cp:revision>
  <dcterms:created xsi:type="dcterms:W3CDTF">2019-12-04T10:11:00Z</dcterms:created>
  <dcterms:modified xsi:type="dcterms:W3CDTF">2019-12-04T10:13:00Z</dcterms:modified>
</cp:coreProperties>
</file>